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 Change Control Impact Assessment Template</w:t>
      </w:r>
    </w:p>
    <w:p>
      <w:pPr>
        <w:jc w:val="center"/>
      </w:pPr>
      <w:r>
        <w:rPr>
          <w:b/>
          <w:color w:val="595959"/>
          <w:sz w:val="22"/>
        </w:rPr>
        <w:t>Professional GMP/Pharma QA Tool for AIforQA.org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shd w:fill="EAF3F8"/>
          </w:tcPr>
          <w:p>
            <w:pPr>
              <w:spacing w:after="0"/>
            </w:pPr>
            <w:r>
              <w:rPr>
                <w:b/>
                <w:color w:val="1F4E79"/>
                <w:sz w:val="20"/>
              </w:rPr>
              <w:t>Short Description</w:t>
              <w:br/>
            </w:r>
            <w:r>
              <w:rPr>
                <w:sz w:val="18"/>
              </w:rPr>
              <w:t>This template helps pharmaceutical QA, Validation, CSV, Compliance, IT Quality, Change Control Owners, and System Owners evaluate the quality, validation, data integrity, cybersecurity, training, and regulatory impact of AI-related changes in GMP/GxP environments.</w:t>
            </w:r>
          </w:p>
        </w:tc>
      </w:tr>
    </w:tbl>
    <w:p>
      <w:pPr>
        <w:pStyle w:val="Heading1"/>
      </w:pPr>
      <w:r>
        <w:t>1. Intended Use</w:t>
      </w:r>
    </w:p>
    <w:p>
      <w:pPr>
        <w:pStyle w:val="ListBullet"/>
      </w:pPr>
      <w:r>
        <w:t>New AI tool implementation in a GMP/GxP or quality-system context.</w:t>
      </w:r>
    </w:p>
    <w:p>
      <w:pPr>
        <w:pStyle w:val="ListBullet"/>
      </w:pPr>
      <w:r>
        <w:t>AI model updates, retraining, configuration changes, or prompt/workflow changes.</w:t>
      </w:r>
    </w:p>
    <w:p>
      <w:pPr>
        <w:pStyle w:val="ListBullet"/>
      </w:pPr>
      <w:r>
        <w:t>Software version upgrades for AI-enabled systems.</w:t>
      </w:r>
    </w:p>
    <w:p>
      <w:pPr>
        <w:pStyle w:val="ListBullet"/>
      </w:pPr>
      <w:r>
        <w:t>AI integrations with QMS, LMS, LIMS, MES, ERP, DMS, CMMS, EBR, or other regulated systems.</w:t>
      </w:r>
    </w:p>
    <w:p>
      <w:pPr>
        <w:pStyle w:val="ListBullet"/>
      </w:pPr>
      <w:r>
        <w:t>Changes to how AI output is used, including movement from non-GMP support to GMP decision support.</w:t>
      </w:r>
    </w:p>
    <w:p>
      <w:pPr>
        <w:pStyle w:val="ListBullet"/>
      </w:pPr>
      <w:r>
        <w:t>Vendor, cloud hosting, data storage, cybersecurity, or supplier-support changes.</w:t>
      </w:r>
    </w:p>
    <w:p>
      <w:pPr>
        <w:pStyle w:val="ListBullet"/>
      </w:pPr>
      <w:r>
        <w:t>AI system retirement, decommissioning, replacement, or migration.</w:t>
      </w:r>
    </w:p>
    <w:p>
      <w:pPr>
        <w:pStyle w:val="Heading1"/>
      </w:pPr>
      <w:r>
        <w:t>2. Scope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rPr>
          <w:tblHeader w:val="true"/>
        </w:trPr>
        <w:tc>
          <w:tcPr>
            <w:tcW w:type="dxa" w:w="2015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Scope Area</w:t>
            </w:r>
          </w:p>
        </w:tc>
        <w:tc>
          <w:tcPr>
            <w:tcW w:type="dxa" w:w="8063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015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Included</w:t>
            </w:r>
          </w:p>
        </w:tc>
        <w:tc>
          <w:tcPr>
            <w:tcW w:type="dxa" w:w="8063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AI-related changes that may affect GMP/GxP processes, regulated records, quality decisions, validation state, data integrity, cybersecurity, training, vendor oversight, or regulatory commitments.</w:t>
            </w:r>
          </w:p>
        </w:tc>
      </w:tr>
      <w:tr>
        <w:tc>
          <w:tcPr>
            <w:tcW w:type="dxa" w:w="2015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Excluded</w:t>
            </w:r>
          </w:p>
        </w:tc>
        <w:tc>
          <w:tcPr>
            <w:tcW w:type="dxa" w:w="8063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General non-GMP brainstorming or administrative productivity use with no confidential, proprietary, patient, GMP, or quality-system data and no impact on official records or decisions. Exclusions should still follow company AI-use policy.</w:t>
            </w:r>
          </w:p>
        </w:tc>
      </w:tr>
    </w:tbl>
    <w:p>
      <w:pPr>
        <w:pStyle w:val="Heading1"/>
      </w:pPr>
      <w:r>
        <w:t>3. User Instructions</w:t>
      </w:r>
    </w:p>
    <w:p>
      <w:pPr/>
      <w:r>
        <w:rPr>
          <w:b/>
        </w:rPr>
        <w:t xml:space="preserve">1. </w:t>
      </w:r>
      <w:r>
        <w:t>Enter the change information before implementation or prior to change-control approval.</w:t>
      </w:r>
    </w:p>
    <w:p>
      <w:pPr/>
      <w:r>
        <w:rPr>
          <w:b/>
        </w:rPr>
        <w:t xml:space="preserve">2. </w:t>
      </w:r>
      <w:r>
        <w:t>Define the current state, proposed state, reason for change, intended use, and affected process clearly enough for QA and SMEs to evaluate impact.</w:t>
      </w:r>
    </w:p>
    <w:p>
      <w:pPr/>
      <w:r>
        <w:rPr>
          <w:b/>
        </w:rPr>
        <w:t xml:space="preserve">3. </w:t>
      </w:r>
      <w:r>
        <w:t>Complete each impact assessment question by selecting Yes, No, or N/A. Add comments or evidence for all Yes responses and for any N/A that may be questioned during review.</w:t>
      </w:r>
    </w:p>
    <w:p>
      <w:pPr/>
      <w:r>
        <w:rPr>
          <w:b/>
        </w:rPr>
        <w:t xml:space="preserve">4. </w:t>
      </w:r>
      <w:r>
        <w:t>Assign an impact level using company criteria or the risk classification section in this template.</w:t>
      </w:r>
    </w:p>
    <w:p>
      <w:pPr/>
      <w:r>
        <w:rPr>
          <w:b/>
        </w:rPr>
        <w:t xml:space="preserve">5. </w:t>
      </w:r>
      <w:r>
        <w:t>Determine required actions, including validation, SOP revision, training, supplier review, cybersecurity review, and regulatory assessment.</w:t>
      </w:r>
    </w:p>
    <w:p>
      <w:pPr/>
      <w:r>
        <w:rPr>
          <w:b/>
        </w:rPr>
        <w:t xml:space="preserve">6. </w:t>
      </w:r>
      <w:r>
        <w:t>Attach supporting evidence such as vendor documentation, risk assessment, validation plan, Part 11 assessment, data-flow diagram, or change-control record.</w:t>
      </w:r>
    </w:p>
    <w:p>
      <w:pPr/>
      <w:r>
        <w:rPr>
          <w:b/>
        </w:rPr>
        <w:t xml:space="preserve">7. </w:t>
      </w:r>
      <w:r>
        <w:t>Obtain required review and approval before implementation unless company procedures allow emergency implementation with retrospective approval.</w:t>
      </w:r>
    </w:p>
    <w:p>
      <w:pPr/>
      <w:r>
        <w:rPr>
          <w:b/>
        </w:rPr>
        <w:t xml:space="preserve">8. </w:t>
      </w:r>
      <w:r>
        <w:t>After implementation, confirm completion of required actions, including validation execution, training, SOP updates, and post-implementation review.</w:t>
      </w:r>
    </w:p>
    <w:p>
      <w:pPr>
        <w:pStyle w:val="Heading1"/>
      </w:pPr>
      <w:r>
        <w:t>4. Key Definitions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rPr>
          <w:tblHeader w:val="true"/>
        </w:trPr>
        <w:tc>
          <w:tcPr>
            <w:tcW w:type="dxa" w:w="2304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Term</w:t>
            </w:r>
          </w:p>
        </w:tc>
        <w:tc>
          <w:tcPr>
            <w:tcW w:type="dxa" w:w="7776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Definition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AI change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Any introduction, modification, upgrade, configuration change, model update, prompt/workflow change, integration change, hosting change, or retirement activity involving an AI tool or AI-enabled system.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Intended use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The approved purpose for which the AI system or output will be used, including the specific process, user group, data inputs, outputs, and decision context.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Impact assessment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 documented evaluation of how the proposed change may affect GMP/GxP processes, records, validation, data integrity, cybersecurity, training, suppliers, and regulatory obligations.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GxP impact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Potential effect on regulated activities, product quality, patient safety, data integrity, batch release, quality records, validation, or compliance decisions.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Validation impact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Potential effect on the validated state of a computerized system, process, model, interface, data flow, report, calculation, or workflow.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Data integrity impact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Potential effect on the completeness, consistency, accuracy, attribution, legibility, contemporaneousness, originality, availability, or traceability of data and records.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Model update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 change to an AI/ML model, algorithm, training data, configuration, weights, parameters, prompts, retrieval sources, or performance-monitoring settings.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Human oversight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Documented review, verification, challenge, acceptance, rejection, or approval of AI outputs by qualified personnel before use in a GMP/GxP context.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Change control</w:t>
            </w:r>
          </w:p>
        </w:tc>
        <w:tc>
          <w:tcPr>
            <w:tcW w:type="dxa" w:w="77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 formal quality-system process for assessing, approving, implementing, documenting, and verifying changes that may affect GMP/GxP processes or systems.</w:t>
            </w:r>
          </w:p>
        </w:tc>
      </w:tr>
    </w:tbl>
    <w:p>
      <w:pPr>
        <w:pStyle w:val="Heading1"/>
      </w:pPr>
      <w:r>
        <w:t>5. Change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28"/>
        <w:gridCol w:w="2628"/>
        <w:gridCol w:w="2628"/>
        <w:gridCol w:w="2628"/>
      </w:tblGrid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Change Control Number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Change Title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System/Tool Name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Change Owner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Department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Vendor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Current State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Proposed State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Reason for Change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Affected Process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Target Implementation Date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Related SOP/Procedure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Related System ID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Related Validation Package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pPr>
        <w:sectPr>
          <w:headerReference w:type="default" r:id="rId9"/>
          <w:footerReference w:type="default" r:id="rId10"/>
          <w:pgSz w:w="12240" w:h="15840"/>
          <w:pgMar w:top="792" w:right="864" w:bottom="792" w:left="864" w:header="720" w:footer="720" w:gutter="0"/>
          <w:cols w:space="720"/>
          <w:docGrid w:linePitch="360"/>
        </w:sectPr>
      </w:pPr>
    </w:p>
    <w:p>
      <w:pPr>
        <w:pStyle w:val="Heading1"/>
      </w:pPr>
      <w:r>
        <w:t>6. Impact Assessment Checklist</w:t>
      </w:r>
    </w:p>
    <w:p>
      <w:pPr>
        <w:spacing w:after="120"/>
      </w:pPr>
      <w:r>
        <w:t>Complete this checklist for the proposed AI-related change. Use the Impact Level field to classify each applicable impact as Low, Medium, High, or Critical based on company procedures and the risk classification section in this template.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18"/>
        <w:gridCol w:w="1818"/>
        <w:gridCol w:w="1818"/>
        <w:gridCol w:w="1818"/>
        <w:gridCol w:w="1818"/>
        <w:gridCol w:w="1818"/>
        <w:gridCol w:w="1818"/>
        <w:gridCol w:w="1818"/>
      </w:tblGrid>
      <w:tr>
        <w:trPr>
          <w:tblHeader w:val="true"/>
        </w:trPr>
        <w:tc>
          <w:tcPr>
            <w:tcW w:type="dxa" w:w="180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Impact Area</w:t>
            </w:r>
          </w:p>
        </w:tc>
        <w:tc>
          <w:tcPr>
            <w:tcW w:type="dxa" w:w="4824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Assessment Question</w:t>
            </w:r>
          </w:p>
        </w:tc>
        <w:tc>
          <w:tcPr>
            <w:tcW w:type="dxa" w:w="503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Yes</w:t>
            </w:r>
          </w:p>
        </w:tc>
        <w:tc>
          <w:tcPr>
            <w:tcW w:type="dxa" w:w="503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No</w:t>
            </w:r>
          </w:p>
        </w:tc>
        <w:tc>
          <w:tcPr>
            <w:tcW w:type="dxa" w:w="576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N/A</w:t>
            </w:r>
          </w:p>
        </w:tc>
        <w:tc>
          <w:tcPr>
            <w:tcW w:type="dxa" w:w="108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Impact Level</w:t>
            </w:r>
          </w:p>
        </w:tc>
        <w:tc>
          <w:tcPr>
            <w:tcW w:type="dxa" w:w="2376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Required Action</w:t>
            </w:r>
          </w:p>
        </w:tc>
        <w:tc>
          <w:tcPr>
            <w:tcW w:type="dxa" w:w="288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3"/>
              </w:rPr>
              <w:t>Comments / Justification</w:t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GMP/GxP process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a GMP/GxP process, quality-system workflow, batch release activity, investigation, CAPA, change control, training, or compliance decision?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GMP/GxP process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alter how AI output is used from administrative support to GMP-supporting or GMP-impacting use?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GMP/GxP process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product quality, patient safety, process control, or quality decision-making?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SOP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Are any SOPs, work instructions, forms, templates, policies, or user guides affected by the change?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SOP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the change require updates to AI-use procedures, system administration procedures, validation SOPs, or data governance procedures?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Validation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the validated state of the AI system, connected system, interface, report, calculation, workflow, data pipeline, or model behavior?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Validation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the change require validation planning, regression testing, IQ/OQ/PQ, performance testing, or revalidation assessment?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Validation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approved user requirements, functional requirements, configuration specifications, or acceptance criteria?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Part 11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electronic records, electronic signatures, audit trails, user access, record retention, report generation, or system validation controls?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Part 11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the change require a new or updated 21 CFR Part 11 assessment?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ALCOA+ / data integrity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data attribution, legibility, contemporaneousness, originality, accuracy, completeness, consistency, endurance, or availability?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ALCOA+ / data integrity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AI-generated outputs be copied into or used to support GMP records without adequate source verification and human review?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ALCOA+ / data integrity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modify data sources, data transformations, retrieval sources, model outputs, or record retention expectations?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Audit trail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audit trail generation, audit trail visibility, audit trail review, or the ability to reconstruct AI-assisted decisions?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Audit trail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Will AI prompts, inputs, outputs, reviewer decisions, overrides, or approvals be retained where required?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Electronic records/signatures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create, modify, maintain, retrieve, archive, transmit, summarize, or approve electronic GMP records?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Electronic records/signatures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electronic signatures, approval workflows, signature meaning, or signature manifestation?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Cybersecurity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user authentication, authorization, data transfer, encryption, cloud hosting, network security, APIs, or external access?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Cybersecurity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the change require IT security review, penetration testing, vendor security documentation, or cybersecurity risk assessment?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Supplier/vendor qualification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the change involve a new vendor, new hosting model, changed support model, changed subcontractor, or changed AI/ML model provider?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Supplier/vendor qualification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Is updated vendor documentation, supplier qualification, quality agreement, SOC report, security questionnaire, or audit required?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Training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Will users, reviewers, approvers, administrators, QA, validation, IT, or business process owners require training before implementation?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Training impact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training need to address AI limitations, human review expectations, prohibited data entry, and approved intended use?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QMS records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deviations, CAPAs, complaints, audits, training records, change controls, regulatory intelligence records, or other QMS records?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QMS records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AI outputs become supporting evidence for a GMP decision or quality-system record?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Batch records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batch records, electronic batch records, batch release review, review-by-exception, process monitoring, or product impact assessment?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Batch records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AI output influence batch disposition, deviation triage, or batch review prioritization?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Regulatory commitments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Could the change affect registered processes, approved submissions, inspection commitments, regulatory responses, market-specific requirements, or data submitted to agencies?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Regulatory commitments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Does Regulatory Affairs need to assess filing, notification, variation, supplement, or commitment impact?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Risk assessment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Has a risk assessment been completed or updated for the change and its intended use?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Risk assessment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Have false positives, false negatives, overreliance, hallucinated output, model drift, and human oversight risks been assessed?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Periodic review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Will the change affect periodic review scope, AI performance monitoring, model monitoring, metrics, or system health review?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Periodic review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Are post-implementation monitoring criteria defined?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Rollback plan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Is a rollback, contingency, or disablement plan required if the AI change causes unacceptable performance, compliance, cybersecurity, or data integrity issues?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  <w:tr>
        <w:tc>
          <w:tcPr>
            <w:tcW w:type="dxa" w:w="180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Rollback plan</w:t>
            </w:r>
          </w:p>
        </w:tc>
        <w:tc>
          <w:tcPr>
            <w:tcW w:type="dxa" w:w="48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Can users return to the prior approved process without losing required records or traceability?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03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  <w:t>☐</w:t>
            </w:r>
          </w:p>
        </w:tc>
        <w:tc>
          <w:tcPr>
            <w:tcW w:type="dxa" w:w="10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376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3"/>
              </w:rPr>
            </w:r>
          </w:p>
        </w:tc>
      </w:tr>
    </w:tbl>
    <w:p>
      <w:pPr>
        <w:sectPr>
          <w:pgSz w:w="15840" w:h="12240" w:orient="landscape"/>
          <w:pgMar w:top="648" w:right="648" w:bottom="648" w:left="648" w:header="720" w:footer="720" w:gutter="0"/>
          <w:cols w:space="720"/>
          <w:docGrid w:linePitch="360"/>
        </w:sectPr>
      </w:pPr>
    </w:p>
    <w:p>
      <w:pPr>
        <w:pStyle w:val="Heading1"/>
      </w:pPr>
      <w:r>
        <w:t>7. Risk Classification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rPr>
          <w:tblHeader w:val="true"/>
        </w:trPr>
        <w:tc>
          <w:tcPr>
            <w:tcW w:type="dxa" w:w="2304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6"/>
              </w:rPr>
              <w:t>Classification</w:t>
            </w:r>
          </w:p>
        </w:tc>
        <w:tc>
          <w:tcPr>
            <w:tcW w:type="dxa" w:w="4896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6"/>
              </w:rPr>
              <w:t>Criteria</w:t>
            </w:r>
          </w:p>
        </w:tc>
        <w:tc>
          <w:tcPr>
            <w:tcW w:type="dxa" w:w="288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6"/>
              </w:rPr>
              <w:t>Typical Control Expectation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Minor AI change</w:t>
            </w:r>
          </w:p>
        </w:tc>
        <w:tc>
          <w:tcPr>
            <w:tcW w:type="dxa" w:w="4896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Administrative or low-complexity change with no direct GMP record impact, no change to intended use, no change to model behavior affecting outputs, and no effect on validated state or regulated decisions.</w:t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Routine documented assessment; QA review as required by company procedure.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Moderate AI change</w:t>
            </w:r>
          </w:p>
        </w:tc>
        <w:tc>
          <w:tcPr>
            <w:tcW w:type="dxa" w:w="4896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Change may affect configuration, workflow, prompts, retrieval sources, reporting, user access, training, or GMP-supporting output, but does not independently make GMP decisions.</w:t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Risk assessment; validation impact assessment; possible regression testing; SOP/training review.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Major AI change</w:t>
            </w:r>
          </w:p>
        </w:tc>
        <w:tc>
          <w:tcPr>
            <w:tcW w:type="dxa" w:w="4896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Change affects intended use, model behavior, data sources, interfaces, GMP records, electronic records/signatures, quality decisions, or validated workflows.</w:t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Formal validation planning; Part 11/data integrity assessment; supplier/security review; QA approval before implementation.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Critical/high-risk AI change</w:t>
            </w:r>
          </w:p>
        </w:tc>
        <w:tc>
          <w:tcPr>
            <w:tcW w:type="dxa" w:w="4896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Change may influence batch release, product impact assessment, regulatory decisions, deviation/CAPA conclusions, automated decision-making, or patient/product quality risk.</w:t>
            </w:r>
          </w:p>
        </w:tc>
        <w:tc>
          <w:tcPr>
            <w:tcW w:type="dxa" w:w="2880"/>
            <w:vAlign w:val="top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Formal cross-functional assessment; validation/revalidation; QA/CSV/RA/IT approval; enhanced monitoring; possible management approval.</w:t>
            </w:r>
          </w:p>
        </w:tc>
      </w:tr>
    </w:tbl>
    <w:p>
      <w:pPr>
        <w:pStyle w:val="Heading1"/>
      </w:pPr>
      <w:r>
        <w:t>8. Required 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rPr>
          <w:tblHeader w:val="true"/>
        </w:trPr>
        <w:tc>
          <w:tcPr>
            <w:tcW w:type="dxa" w:w="3024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Required Action</w:t>
            </w:r>
          </w:p>
        </w:tc>
        <w:tc>
          <w:tcPr>
            <w:tcW w:type="dxa" w:w="2088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Selection</w:t>
            </w:r>
          </w:p>
        </w:tc>
        <w:tc>
          <w:tcPr>
            <w:tcW w:type="dxa" w:w="4968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Details / Evidence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Validation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If yes, define validation package, testing scope, acceptance criteria, and approval requirements.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SOP revision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List affected SOPs, forms, work instructions, templates, and policies.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Training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Define impacted roles, training type, completion deadline, and effectiveness check if needed.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Supplier review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Attach vendor documentation, quality agreement updates, audit results, or supplier qualification evidence.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Cybersecurity review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Attach security assessment, architecture review, cloud/hosting review, or vulnerability assessment as applicable.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Regulatory assessment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Document RA evaluation of filing commitments, variations, supplements, market requirements, or inspection commitments.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Implementation approval required?</w:t>
            </w:r>
          </w:p>
        </w:tc>
        <w:tc>
          <w:tcPr>
            <w:tcW w:type="dxa" w:w="20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☐ Yes   ☐ No   ☐ N/A</w:t>
            </w:r>
          </w:p>
        </w:tc>
        <w:tc>
          <w:tcPr>
            <w:tcW w:type="dxa" w:w="49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Define approval gate before production/GMP use and required approvers.</w:t>
            </w:r>
          </w:p>
        </w:tc>
      </w:tr>
    </w:tbl>
    <w:p>
      <w:pPr>
        <w:pStyle w:val="Heading1"/>
      </w:pPr>
      <w:r>
        <w:t>9. Final QA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rPr>
          <w:tblHeader w:val="true"/>
        </w:trPr>
        <w:tc>
          <w:tcPr>
            <w:tcW w:type="dxa" w:w="3168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Decision</w:t>
            </w:r>
          </w:p>
        </w:tc>
        <w:tc>
          <w:tcPr>
            <w:tcW w:type="dxa" w:w="6912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Decision Criteria / Rationale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☐ Approved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The AI change may be implemented as assessed. Required actions must be completed according to the approved plan.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☐ Approved with conditions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The AI change may proceed only after listed conditions are completed and documented.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☐ Rejected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The AI change is not approved for implementation or GMP/GxP use. Document rationale.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☐ Additional assessment required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The change cannot be approved until additional QA, CSV, validation, IT, supplier, cybersecurity, or regulatory assessment is completed.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Final Decision Rationale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Conditions / Required Follow-Up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Implementation Hold Point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15"/>
            <w:shd w:fill="D9EAF7"/>
          </w:tcPr>
          <w:p>
            <w:pPr>
              <w:spacing w:after="0"/>
            </w:pPr>
            <w:r/>
            <w:r>
              <w:rPr>
                <w:b/>
                <w:sz w:val="18"/>
              </w:rPr>
              <w:t>Post-Implementation Review Due Date</w:t>
            </w:r>
          </w:p>
        </w:tc>
        <w:tc>
          <w:tcPr>
            <w:tcW w:type="dxa" w:w="2880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pPr>
        <w:pStyle w:val="Heading1"/>
      </w:pPr>
      <w:r>
        <w:t>10. Required Documentation to Retain</w:t>
      </w:r>
    </w:p>
    <w:p>
      <w:pPr>
        <w:pStyle w:val="ListBullet"/>
      </w:pPr>
      <w:r>
        <w:t>Completed AI Change Control Impact Assessment Template</w:t>
      </w:r>
    </w:p>
    <w:p>
      <w:pPr>
        <w:pStyle w:val="ListBullet"/>
      </w:pPr>
      <w:r>
        <w:t>Approved change control record and implementation plan</w:t>
      </w:r>
    </w:p>
    <w:p>
      <w:pPr>
        <w:pStyle w:val="ListBullet"/>
      </w:pPr>
      <w:r>
        <w:t>AI/GxP risk assessment or quality risk management record</w:t>
      </w:r>
    </w:p>
    <w:p>
      <w:pPr>
        <w:pStyle w:val="ListBullet"/>
      </w:pPr>
      <w:r>
        <w:t>Validation impact assessment and validation plan, if applicable</w:t>
      </w:r>
    </w:p>
    <w:p>
      <w:pPr>
        <w:pStyle w:val="ListBullet"/>
      </w:pPr>
      <w:r>
        <w:t>URS, functional requirements, configuration specifications, and test scripts, if applicable</w:t>
      </w:r>
    </w:p>
    <w:p>
      <w:pPr>
        <w:pStyle w:val="ListBullet"/>
      </w:pPr>
      <w:r>
        <w:t>IQ/OQ/PQ, regression testing, model performance testing, or data integrity testing evidence, if applicable</w:t>
      </w:r>
    </w:p>
    <w:p>
      <w:pPr>
        <w:pStyle w:val="ListBullet"/>
      </w:pPr>
      <w:r>
        <w:t>21 CFR Part 11 / Annex 11 assessment, if applicable</w:t>
      </w:r>
    </w:p>
    <w:p>
      <w:pPr>
        <w:pStyle w:val="ListBullet"/>
      </w:pPr>
      <w:r>
        <w:t>Data-flow diagram, interface assessment, audit trail assessment, and record-retention assessment, if applicable</w:t>
      </w:r>
    </w:p>
    <w:p>
      <w:pPr>
        <w:pStyle w:val="ListBullet"/>
      </w:pPr>
      <w:r>
        <w:t>Supplier/vendor qualification documentation, security review, quality agreement, or vendor change notification</w:t>
      </w:r>
    </w:p>
    <w:p>
      <w:pPr>
        <w:pStyle w:val="ListBullet"/>
      </w:pPr>
      <w:r>
        <w:t>SOP, form, training, and communication records</w:t>
      </w:r>
    </w:p>
    <w:p>
      <w:pPr>
        <w:pStyle w:val="ListBullet"/>
      </w:pPr>
      <w:r>
        <w:t>Regulatory Affairs assessment, if applicable</w:t>
      </w:r>
    </w:p>
    <w:p>
      <w:pPr>
        <w:pStyle w:val="ListBullet"/>
      </w:pPr>
      <w:r>
        <w:t>Rollback/contingency plan and post-implementation monitoring evidence</w:t>
      </w:r>
    </w:p>
    <w:p>
      <w:pPr>
        <w:pStyle w:val="ListBullet"/>
      </w:pPr>
      <w:r>
        <w:t>Final approval record and signatures</w:t>
      </w:r>
    </w:p>
    <w:p>
      <w:pPr>
        <w:pStyle w:val="Heading1"/>
      </w:pPr>
      <w:r>
        <w:t>11. Approval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02"/>
        <w:gridCol w:w="2102"/>
        <w:gridCol w:w="2102"/>
        <w:gridCol w:w="2102"/>
        <w:gridCol w:w="2102"/>
      </w:tblGrid>
      <w:tr>
        <w:trPr>
          <w:tblHeader w:val="true"/>
        </w:trPr>
        <w:tc>
          <w:tcPr>
            <w:tcW w:type="dxa" w:w="1872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2448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16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216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Signature</w:t>
            </w:r>
          </w:p>
        </w:tc>
        <w:tc>
          <w:tcPr>
            <w:tcW w:type="dxa" w:w="1440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Date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Prepared by</w:t>
            </w:r>
          </w:p>
        </w:tc>
        <w:tc>
          <w:tcPr>
            <w:tcW w:type="dxa" w:w="244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Reviewed by</w:t>
            </w:r>
          </w:p>
        </w:tc>
        <w:tc>
          <w:tcPr>
            <w:tcW w:type="dxa" w:w="244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Approved by</w:t>
            </w:r>
          </w:p>
        </w:tc>
        <w:tc>
          <w:tcPr>
            <w:tcW w:type="dxa" w:w="2448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pPr>
        <w:pStyle w:val="Heading1"/>
      </w:pPr>
      <w:r>
        <w:t>12. Disclaimer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shd w:fill="FFF2CC"/>
          </w:tcPr>
          <w:p>
            <w:pPr>
              <w:spacing w:after="0"/>
            </w:pPr>
            <w:r/>
            <w:r>
              <w:rPr>
                <w:b/>
                <w:sz w:val="18"/>
              </w:rPr>
              <w:t>This tool is intended as a practical quality assurance aid and does not replace company procedures, regulatory requirements, or formal validation/compliance review.</w:t>
            </w:r>
          </w:p>
        </w:tc>
      </w:tr>
    </w:tbl>
    <w:p>
      <w:pPr>
        <w:pStyle w:val="Heading1"/>
      </w:pPr>
      <w:r>
        <w:t>13. Website Integration Block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rPr>
          <w:tblHeader w:val="true"/>
        </w:trPr>
        <w:tc>
          <w:tcPr>
            <w:tcW w:type="dxa" w:w="2592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Website Field</w:t>
            </w:r>
          </w:p>
        </w:tc>
        <w:tc>
          <w:tcPr>
            <w:tcW w:type="dxa" w:w="7488"/>
            <w:shd w:fill="1F4E79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Recommended Content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SEO title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AI Change Control Impact Assessment Template for GMP Systems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Meta description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Assess GMP, validation, data integrity, cybersecurity, and regulatory impact of AI-related changes in pharma QA.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Recommended URL slug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/tools/ai-change-control-impact-assessment-template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Recommended tags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AI change control; GMP AI; pharmaceutical QA; CSV; validation; data integrity; quality systems; AI governance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Short website excerpt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Download a practical GMP/Pharma QA template for assessing AI-related changes, including validation, data integrity, Part 11, cybersecurity, supplier, training, and regulatory impact.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Related AIforQA.org article ideas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AI for Change Control Impact Assessments; What Happens When AI Makes a GMP Mistake?; AI Validation Readiness Assessment; AI in Pharmaceutical Knowledge Management; AI for GMP Document Review Workflows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Suggested internal links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/articles/ai-change-control-impact-assessments; /tools/ai-tool-gmp-risk-assessment-checklist; /tools/ai-validation-readiness-assessment; /tools/ai-generated-content-review-checklist; /tools/chatgpt-ai-use-log-for-qa-teams</w:t>
            </w:r>
          </w:p>
        </w:tc>
      </w:tr>
    </w:tbl>
    <w:sectPr w:rsidR="00FC693F" w:rsidRPr="0006063C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5959"/>
        <w:sz w:val="16"/>
      </w:rPr>
      <w:t>AI Change Control Impact Assessment Template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595959"/>
        <w:sz w:val="16"/>
      </w:rPr>
      <w:t>AIforQA.org | GMP/Pharma QA Tool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