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F4E79"/>
          <w:sz w:val="36"/>
        </w:rPr>
        <w:t>AI Prompt Review and Approval Form</w:t>
      </w:r>
    </w:p>
    <w:p>
      <w:pPr>
        <w:jc w:val="center"/>
      </w:pPr>
      <w:r>
        <w:rPr>
          <w:i/>
          <w:color w:val="5A5A5A"/>
          <w:sz w:val="20"/>
        </w:rPr>
        <w:t>Controlled Prompt Governance Template for GMP / Pharma QA Use</w:t>
      </w:r>
    </w:p>
    <w:p>
      <w:pPr>
        <w:pStyle w:val="Heading2"/>
      </w:pPr>
      <w:r>
        <w:t>1. Short Description</w:t>
      </w:r>
    </w:p>
    <w:p>
      <w:r>
        <w:t>This form helps QA, Compliance, Validation, Documentation, Training, and IT Quality teams review, approve, version-control, and govern important prompts used for repeatable AI-assisted QA or compliance activities. It is intended to support traceability, consistency, human review, and control over prompts that may influence GMP-supporting workflows.</w:t>
      </w:r>
    </w:p>
    <w:p>
      <w:pPr>
        <w:pStyle w:val="Heading2"/>
      </w:pPr>
      <w:r>
        <w:t>2. Intended Use</w:t>
      </w:r>
    </w:p>
    <w:p>
      <w:pPr>
        <w:pStyle w:val="ListBullet"/>
      </w:pPr>
      <w:r>
        <w:t>SOP summaries or procedure explainers</w:t>
      </w:r>
    </w:p>
    <w:p>
      <w:pPr>
        <w:pStyle w:val="ListBullet"/>
      </w:pPr>
      <w:r>
        <w:t>Deviation drafting support or investigation outline assistance</w:t>
      </w:r>
    </w:p>
    <w:p>
      <w:pPr>
        <w:pStyle w:val="ListBullet"/>
      </w:pPr>
      <w:r>
        <w:t>CAPA brainstorming or effectiveness-check support</w:t>
      </w:r>
    </w:p>
    <w:p>
      <w:pPr>
        <w:pStyle w:val="ListBullet"/>
      </w:pPr>
      <w:r>
        <w:t>Training content generation, quiz drafting, or competency material support</w:t>
      </w:r>
    </w:p>
    <w:p>
      <w:pPr>
        <w:pStyle w:val="ListBullet"/>
      </w:pPr>
      <w:r>
        <w:t>Regulatory summary support or guidance comparison</w:t>
      </w:r>
    </w:p>
    <w:p>
      <w:pPr>
        <w:pStyle w:val="ListBullet"/>
      </w:pPr>
      <w:r>
        <w:t>Document review assistance, consistency checks, or cross-reference review</w:t>
      </w:r>
    </w:p>
    <w:p>
      <w:pPr>
        <w:pStyle w:val="ListBullet"/>
      </w:pPr>
      <w:r>
        <w:t>Audit preparation, inspection-readiness summaries, or response drafting</w:t>
      </w:r>
    </w:p>
    <w:p>
      <w:pPr>
        <w:pStyle w:val="ListBullet"/>
      </w:pPr>
      <w:r>
        <w:t>Recurring quality reports, trend summaries, or management-review support</w:t>
      </w:r>
    </w:p>
    <w:p>
      <w:pPr>
        <w:pStyle w:val="Heading2"/>
      </w:pPr>
      <w:r>
        <w:t>3. Scope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Category</w:t>
            </w:r>
          </w:p>
        </w:tc>
        <w:tc>
          <w:tcPr>
            <w:tcW w:type="dxa" w:w="532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Description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Included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Repeatable prompts used in approved AI tools for QA, compliance, validation, training, documentation, regulatory, or business-support workflows.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Included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Prompts that produce outputs used to support drafting, review, summarization, analysis, classification, or quality-system preparation activities.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Excluded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One-time personal experimentation, informal non-business prompts, or AI use prohibited by company policy.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Excluded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Prompts that would allow AI to make autonomous GMP decisions, batch disposition decisions, final regulatory interpretations, or unreviewed quality conclusions.</w:t>
            </w:r>
          </w:p>
        </w:tc>
      </w:tr>
    </w:tbl>
    <w:p>
      <w:pPr>
        <w:pStyle w:val="Heading2"/>
      </w:pPr>
      <w:r>
        <w:t>4. User Instructions</w:t>
      </w:r>
    </w:p>
    <w:p>
      <w:r>
        <w:t>1. Assign a unique Prompt ID and complete all prompt information fields.</w:t>
      </w:r>
    </w:p>
    <w:p>
      <w:r>
        <w:t>2. Paste the full prompt text exactly as intended for use, including placeholders and required variables.</w:t>
      </w:r>
    </w:p>
    <w:p>
      <w:r>
        <w:t>3. Define the expected output type, format, limitations, source expectations, and human review requirements.</w:t>
      </w:r>
    </w:p>
    <w:p>
      <w:r>
        <w:t>4. Identify prohibited inputs and confirm whether any confidential, proprietary, personal, or GMP data are restricted.</w:t>
      </w:r>
    </w:p>
    <w:p>
      <w:r>
        <w:t>5. Complete the prompt risk assessment table and define required controls.</w:t>
      </w:r>
    </w:p>
    <w:p>
      <w:r>
        <w:t>6. Route the form for review and approval according to company procedures.</w:t>
      </w:r>
    </w:p>
    <w:p>
      <w:r>
        <w:t>7. Do not use the prompt in repeatable GMP-supporting workflows until approval is complete.</w:t>
      </w:r>
    </w:p>
    <w:p>
      <w:r>
        <w:t>8. Reassess and reapprove the prompt after meaningful changes to prompt wording, AI tool/platform, intended use, data inputs, output use, or related procedures.</w:t>
      </w:r>
    </w:p>
    <w:p>
      <w:pPr>
        <w:pStyle w:val="Heading2"/>
      </w:pPr>
      <w:r>
        <w:t>5. Key Definitions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Term</w:t>
            </w:r>
          </w:p>
        </w:tc>
        <w:tc>
          <w:tcPr>
            <w:tcW w:type="dxa" w:w="532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Definition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AI prompt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Instructions, questions, context, examples, variables, or constraints entered into an AI tool to generate a response.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Approved prompt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 prompt reviewed and approved for defined use under company governance controls.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Prompt version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The controlled version identifier assigned to a prompt after approval or revision.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Expected output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The defined type, structure, limitations, and review requirements of the AI-generated response.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Prohibited input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Data or information that must not be entered into the AI tool, including restricted GMP, confidential, personal, or proprietary information unless specifically approved.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Prompt owner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The individual or function responsible for maintaining the prompt, controlling revisions, and ensuring periodic review.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Human review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Review by a qualified person to verify accuracy, completeness, context, compliance alignment, and suitability before use.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/>
                <w:sz w:val="17"/>
              </w:rPr>
              <w:t>Controlled prompt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 prompt managed under defined governance, approval, version control, and change control expectations.</w:t>
            </w:r>
          </w:p>
        </w:tc>
      </w:tr>
    </w:tbl>
    <w:p>
      <w:pPr>
        <w:pStyle w:val="Heading2"/>
      </w:pPr>
      <w:r>
        <w:t>6. Prompt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Prompt ID</w:t>
            </w:r>
          </w:p>
        </w:tc>
        <w:tc>
          <w:tcPr>
            <w:tcW w:type="dxa" w:w="648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Prompt Title</w:t>
            </w:r>
          </w:p>
        </w:tc>
        <w:tc>
          <w:tcPr>
            <w:tcW w:type="dxa" w:w="432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Prompt Owner</w:t>
            </w:r>
          </w:p>
        </w:tc>
        <w:tc>
          <w:tcPr>
            <w:tcW w:type="dxa" w:w="648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Department</w:t>
            </w:r>
          </w:p>
        </w:tc>
        <w:tc>
          <w:tcPr>
            <w:tcW w:type="dxa" w:w="432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AI Tool / Platform</w:t>
            </w:r>
          </w:p>
        </w:tc>
        <w:tc>
          <w:tcPr>
            <w:tcW w:type="dxa" w:w="648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Prompt Version</w:t>
            </w:r>
          </w:p>
        </w:tc>
        <w:tc>
          <w:tcPr>
            <w:tcW w:type="dxa" w:w="432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Effective Date</w:t>
            </w:r>
          </w:p>
        </w:tc>
        <w:tc>
          <w:tcPr>
            <w:tcW w:type="dxa" w:w="648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Frequency of Use</w:t>
            </w:r>
          </w:p>
        </w:tc>
        <w:tc>
          <w:tcPr>
            <w:tcW w:type="dxa" w:w="432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Intended Use</w:t>
            </w:r>
          </w:p>
        </w:tc>
        <w:tc>
          <w:tcPr>
            <w:tcW w:type="dxa" w:w="648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GxP Classification</w:t>
            </w:r>
          </w:p>
        </w:tc>
        <w:tc>
          <w:tcPr>
            <w:tcW w:type="dxa" w:w="432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Related SOP / Process</w:t>
            </w:r>
          </w:p>
        </w:tc>
        <w:tc>
          <w:tcPr>
            <w:tcW w:type="dxa" w:w="648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  <w:tc>
          <w:tcPr>
            <w:tcW w:type="dxa" w:w="2880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Related System / Workflow</w:t>
            </w:r>
          </w:p>
        </w:tc>
        <w:tc>
          <w:tcPr>
            <w:tcW w:type="dxa" w:w="4320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</w:tbl>
    <w:p>
      <w:pPr>
        <w:pStyle w:val="Heading2"/>
      </w:pPr>
      <w:r>
        <w:t>7. Approved Prompt Text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  <w:shd w:fill="EAF2F8"/>
          </w:tcPr>
          <w:p>
            <w:r>
              <w:rPr>
                <w:b/>
                <w:sz w:val="18"/>
              </w:rPr>
              <w:t>Full Approved Prompt Text</w:t>
            </w:r>
            <w:r>
              <w:rPr>
                <w:sz w:val="17"/>
              </w:rPr>
              <w:br/>
              <w:t>Paste the full approved prompt exactly as it should be used. Include all required instructions, constraints, formatting requirements, source expectations, and output limitations.</w:t>
              <w:br/>
              <w:br/>
              <w:t>[Enter full prompt text here]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  <w:shd w:fill="EAF2F8"/>
          </w:tcPr>
          <w:p>
            <w:r>
              <w:rPr>
                <w:b/>
                <w:sz w:val="18"/>
              </w:rPr>
              <w:t>Required Variables / Placeholders</w:t>
            </w:r>
            <w:r>
              <w:rPr>
                <w:sz w:val="17"/>
              </w:rPr>
              <w:br/>
              <w:t>List all placeholders that users must replace before running the prompt, such as [PRODUCT], [SOP NUMBER], [DOCUMENT TITLE], [REGULATION], [AUDIENCE], [OUTPUT FORMAT], or [DATE RANGE].</w:t>
              <w:br/>
              <w:br/>
              <w:t>[Enter variables/placeholders here]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  <w:shd w:fill="EAF2F8"/>
          </w:tcPr>
          <w:p>
            <w:r>
              <w:rPr>
                <w:b/>
                <w:sz w:val="18"/>
              </w:rPr>
              <w:t>Instructions for Replacing Placeholders</w:t>
            </w:r>
            <w:r>
              <w:rPr>
                <w:sz w:val="17"/>
              </w:rPr>
              <w:br/>
              <w:t>Explain how users must replace placeholders and what information is prohibited or restricted.</w:t>
              <w:br/>
              <w:br/>
              <w:t>[Enter instructions here]</w:t>
            </w:r>
          </w:p>
        </w:tc>
      </w:tr>
    </w:tbl>
    <w:p>
      <w:pPr>
        <w:pStyle w:val="Heading2"/>
      </w:pPr>
      <w:r>
        <w:t>8. Expected Output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Expected Output Type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☐ Summary ☐ Draft text ☐ Checklist ☐ Table ☐ Review comments ☐ Training content ☐ Other: __________</w:t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Acceptable Format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Required Sections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Required Limitations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Expected Sources / References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Human Review Requirements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</w:r>
          </w:p>
        </w:tc>
      </w:tr>
    </w:tbl>
    <w:p>
      <w:pPr>
        <w:pStyle w:val="Heading2"/>
      </w:pPr>
      <w:r>
        <w:t>9. Prohibited Inputs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Prohibited Input Category</w:t>
            </w:r>
          </w:p>
        </w:tc>
        <w:tc>
          <w:tcPr>
            <w:tcW w:type="dxa" w:w="532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Comments / Restrictions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☐ Confidential batch data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Comments: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☐ Patient data / PHI / personally identifiable information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Comments: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☐ Proprietary formulas, process parameters, or trade secrets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Comments: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☐ Unreleased regulatory data or agency correspondence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Comments: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☐ Employee personal data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Comments: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☐ Uncontrolled GMP records, draft batch records, or raw data exports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Comments: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☐ Supplier confidential data or quality agreements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Comments:</w:t>
            </w:r>
          </w:p>
        </w:tc>
      </w:tr>
      <w:tr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☐ Other restricted information: __________________________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Comments:</w:t>
            </w:r>
          </w:p>
        </w:tc>
      </w:tr>
    </w:tbl>
    <w:p>
      <w:pPr>
        <w:sectPr>
          <w:footerReference w:type="default" r:id="rId9"/>
          <w:headerReference w:type="default" r:id="rId10"/>
          <w:headerReference w:type="first" r:id="rId11"/>
          <w:headerReference w:type="even" r:id="rId12"/>
          <w:footerReference w:type="first" r:id="rId13"/>
          <w:footerReference w:type="even" r:id="rId14"/>
          <w:pgSz w:w="12240" w:h="15840"/>
          <w:pgMar w:top="792" w:right="792" w:bottom="792" w:left="792" w:header="720" w:footer="720" w:gutter="0"/>
          <w:cols w:space="720"/>
          <w:docGrid w:linePitch="360"/>
        </w:sectPr>
      </w:pPr>
    </w:p>
    <w:p>
      <w:pPr>
        <w:pStyle w:val="Heading2"/>
      </w:pPr>
      <w:r>
        <w:t>10. Prompt Risk Assessment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8"/>
        <w:gridCol w:w="2078"/>
        <w:gridCol w:w="2078"/>
        <w:gridCol w:w="2078"/>
        <w:gridCol w:w="2078"/>
        <w:gridCol w:w="2078"/>
        <w:gridCol w:w="2078"/>
      </w:tblGrid>
      <w:tr>
        <w:tc>
          <w:tcPr>
            <w:tcW w:type="dxa" w:w="172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Risk Area</w:t>
            </w:r>
          </w:p>
        </w:tc>
        <w:tc>
          <w:tcPr>
            <w:tcW w:type="dxa" w:w="4896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Assessment Question</w:t>
            </w:r>
          </w:p>
        </w:tc>
        <w:tc>
          <w:tcPr>
            <w:tcW w:type="dxa" w:w="64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Yes</w:t>
            </w:r>
          </w:p>
        </w:tc>
        <w:tc>
          <w:tcPr>
            <w:tcW w:type="dxa" w:w="64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No</w:t>
            </w:r>
          </w:p>
        </w:tc>
        <w:tc>
          <w:tcPr>
            <w:tcW w:type="dxa" w:w="64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N/A</w:t>
            </w:r>
          </w:p>
        </w:tc>
        <w:tc>
          <w:tcPr>
            <w:tcW w:type="dxa" w:w="3456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Required Control</w:t>
            </w:r>
          </w:p>
        </w:tc>
        <w:tc>
          <w:tcPr>
            <w:tcW w:type="dxa" w:w="3744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Comments</w:t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GMP Impact</w:t>
            </w:r>
          </w:p>
        </w:tc>
        <w:tc>
          <w:tcPr>
            <w:tcW w:type="dxa" w:w="489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Could the prompt output influence a GMP, GxP, quality, validation, compliance, training, or regulatory activity?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Define GxP classification and required human review.</w:t>
            </w:r>
          </w:p>
        </w:tc>
        <w:tc>
          <w:tcPr>
            <w:tcW w:type="dxa" w:w="3744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Data Integrity</w:t>
            </w:r>
          </w:p>
        </w:tc>
        <w:tc>
          <w:tcPr>
            <w:tcW w:type="dxa" w:w="489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Could the prompt or output affect a quality record, data interpretation, traceability, or ALCOA+ expectation?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Require source verification and retain review evidence where applicable.</w:t>
            </w:r>
          </w:p>
        </w:tc>
        <w:tc>
          <w:tcPr>
            <w:tcW w:type="dxa" w:w="3744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Hallucination Risk</w:t>
            </w:r>
          </w:p>
        </w:tc>
        <w:tc>
          <w:tcPr>
            <w:tcW w:type="dxa" w:w="489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Could the AI generate inaccurate facts, fabricated references, incorrect regulations, or unsupported conclusions?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Require independent source verification before use.</w:t>
            </w:r>
          </w:p>
        </w:tc>
        <w:tc>
          <w:tcPr>
            <w:tcW w:type="dxa" w:w="3744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Confidentiality</w:t>
            </w:r>
          </w:p>
        </w:tc>
        <w:tc>
          <w:tcPr>
            <w:tcW w:type="dxa" w:w="489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Could users enter confidential, proprietary, personal, supplier, or restricted information?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Define prohibited inputs and approved data-handling controls.</w:t>
            </w:r>
          </w:p>
        </w:tc>
        <w:tc>
          <w:tcPr>
            <w:tcW w:type="dxa" w:w="3744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Repeatability</w:t>
            </w:r>
          </w:p>
        </w:tc>
        <w:tc>
          <w:tcPr>
            <w:tcW w:type="dxa" w:w="489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Must the prompt generate consistent output across repeated use or users?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Control prompt wording, version, variables, and output format.</w:t>
            </w:r>
          </w:p>
        </w:tc>
        <w:tc>
          <w:tcPr>
            <w:tcW w:type="dxa" w:w="3744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Output Verification</w:t>
            </w:r>
          </w:p>
        </w:tc>
        <w:tc>
          <w:tcPr>
            <w:tcW w:type="dxa" w:w="489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Does the output require qualified human verification before use?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Define reviewer role, review criteria, and approval pathway.</w:t>
            </w:r>
          </w:p>
        </w:tc>
        <w:tc>
          <w:tcPr>
            <w:tcW w:type="dxa" w:w="3744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Validation Impact</w:t>
            </w:r>
          </w:p>
        </w:tc>
        <w:tc>
          <w:tcPr>
            <w:tcW w:type="dxa" w:w="489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Could the prompt be part of a validated system, repeatable GMP workflow, or automated decision-support process?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Assess validation/CSV requirements before implementation.</w:t>
            </w:r>
          </w:p>
        </w:tc>
        <w:tc>
          <w:tcPr>
            <w:tcW w:type="dxa" w:w="3744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1728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Change Control Impact</w:t>
            </w:r>
          </w:p>
        </w:tc>
        <w:tc>
          <w:tcPr>
            <w:tcW w:type="dxa" w:w="489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Would changes to the prompt, tool, model, data inputs, output use, or workflow require reassessment?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648"/>
            <w:vAlign w:val="top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☐</w:t>
            </w:r>
          </w:p>
        </w:tc>
        <w:tc>
          <w:tcPr>
            <w:tcW w:type="dxa" w:w="3456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Define change control triggers and revision history requirements.</w:t>
            </w:r>
          </w:p>
        </w:tc>
        <w:tc>
          <w:tcPr>
            <w:tcW w:type="dxa" w:w="3744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</w:tbl>
    <w:p>
      <w:pPr>
        <w:sectPr>
          <w:headerReference w:type="default" r:id="rId15"/>
          <w:headerReference w:type="first" r:id="rId16"/>
          <w:headerReference w:type="even" r:id="rId17"/>
          <w:footerReference w:type="default" r:id="rId18"/>
          <w:footerReference w:type="first" r:id="rId19"/>
          <w:footerReference w:type="even" r:id="rId20"/>
          <w:type w:val="nextColumn"/>
          <w:pgSz w:w="15840" w:h="12240" w:orient="landscape"/>
          <w:pgMar w:top="648" w:right="648" w:bottom="648" w:left="648" w:header="720" w:footer="720" w:gutter="0"/>
          <w:cols w:space="720"/>
          <w:docGrid w:linePitch="360"/>
        </w:sectPr>
      </w:pPr>
    </w:p>
    <w:p>
      <w:pPr>
        <w:pStyle w:val="Heading2"/>
      </w:pPr>
      <w:r>
        <w:t>11. Approval Decision</w:t>
      </w:r>
    </w:p>
    <w:p>
      <w:r>
        <w:t>☐ Approved</w:t>
      </w:r>
    </w:p>
    <w:p>
      <w:r>
        <w:t>☐ Approved with restrictions</w:t>
      </w:r>
    </w:p>
    <w:p>
      <w:r>
        <w:t>☐ Not approved</w:t>
      </w:r>
    </w:p>
    <w:p>
      <w:r>
        <w:t>☐ Requires further validation/compliance review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  <w:shd w:fill="EAF2F8"/>
          </w:tcPr>
          <w:p>
            <w:r>
              <w:rPr>
                <w:b/>
                <w:sz w:val="18"/>
              </w:rPr>
              <w:t>Restrictions / Conditions of Use</w:t>
            </w:r>
            <w:r>
              <w:rPr>
                <w:sz w:val="17"/>
              </w:rPr>
              <w:br/>
              <w:t>Document any approved restrictions, required review steps, approved users, allowed systems, prohibited data, or required evidence.</w:t>
              <w:br/>
              <w:br/>
              <w:t>[Enter restrictions or conditions here]</w:t>
            </w:r>
          </w:p>
        </w:tc>
      </w:tr>
    </w:tbl>
    <w:p>
      <w:pPr>
        <w:pStyle w:val="Heading2"/>
      </w:pPr>
      <w:r>
        <w:t>12.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76"/>
        <w:gridCol w:w="1776"/>
        <w:gridCol w:w="1776"/>
        <w:gridCol w:w="1776"/>
        <w:gridCol w:w="1776"/>
        <w:gridCol w:w="1776"/>
      </w:tblGrid>
      <w:tr>
        <w:tc>
          <w:tcPr>
            <w:tcW w:type="dxa" w:w="1152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Version</w:t>
            </w:r>
          </w:p>
        </w:tc>
        <w:tc>
          <w:tcPr>
            <w:tcW w:type="dxa" w:w="2880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Description of Change</w:t>
            </w:r>
          </w:p>
        </w:tc>
        <w:tc>
          <w:tcPr>
            <w:tcW w:type="dxa" w:w="2880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Reason for Change</w:t>
            </w:r>
          </w:p>
        </w:tc>
        <w:tc>
          <w:tcPr>
            <w:tcW w:type="dxa" w:w="1872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Reviewed By</w:t>
            </w:r>
          </w:p>
        </w:tc>
        <w:tc>
          <w:tcPr>
            <w:tcW w:type="dxa" w:w="1872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Approved By</w:t>
            </w:r>
          </w:p>
        </w:tc>
        <w:tc>
          <w:tcPr>
            <w:tcW w:type="dxa" w:w="1440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Date</w:t>
            </w:r>
          </w:p>
        </w:tc>
      </w:tr>
      <w:tr>
        <w:tc>
          <w:tcPr>
            <w:tcW w:type="dxa" w:w="1152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1872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1872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1440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1152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1872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1872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1440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1152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880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1872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1872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1440"/>
            <w:vAlign w:val="top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2"/>
      </w:pPr>
      <w:r>
        <w:t>13. Approval Table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015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Role</w:t>
            </w:r>
          </w:p>
        </w:tc>
        <w:tc>
          <w:tcPr>
            <w:tcW w:type="dxa" w:w="2304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Name</w:t>
            </w:r>
          </w:p>
        </w:tc>
        <w:tc>
          <w:tcPr>
            <w:tcW w:type="dxa" w:w="2304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Department</w:t>
            </w:r>
          </w:p>
        </w:tc>
        <w:tc>
          <w:tcPr>
            <w:tcW w:type="dxa" w:w="2592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Signature</w:t>
            </w:r>
          </w:p>
        </w:tc>
        <w:tc>
          <w:tcPr>
            <w:tcW w:type="dxa" w:w="1584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5"/>
              </w:rPr>
              <w:t>Date</w:t>
            </w:r>
          </w:p>
        </w:tc>
      </w:tr>
      <w:tr>
        <w:tc>
          <w:tcPr>
            <w:tcW w:type="dxa" w:w="2015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  <w:t>Prepared by</w:t>
            </w:r>
          </w:p>
        </w:tc>
        <w:tc>
          <w:tcPr>
            <w:tcW w:type="dxa" w:w="2304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  <w:tc>
          <w:tcPr>
            <w:tcW w:type="dxa" w:w="2304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  <w:tc>
          <w:tcPr>
            <w:tcW w:type="dxa" w:w="2592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  <w:tc>
          <w:tcPr>
            <w:tcW w:type="dxa" w:w="1584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</w:tr>
      <w:tr>
        <w:tc>
          <w:tcPr>
            <w:tcW w:type="dxa" w:w="2015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  <w:t>Reviewed by</w:t>
            </w:r>
          </w:p>
        </w:tc>
        <w:tc>
          <w:tcPr>
            <w:tcW w:type="dxa" w:w="2304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  <w:tc>
          <w:tcPr>
            <w:tcW w:type="dxa" w:w="2304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  <w:tc>
          <w:tcPr>
            <w:tcW w:type="dxa" w:w="2592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  <w:tc>
          <w:tcPr>
            <w:tcW w:type="dxa" w:w="1584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</w:tr>
      <w:tr>
        <w:tc>
          <w:tcPr>
            <w:tcW w:type="dxa" w:w="2015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  <w:t>Approved by</w:t>
            </w:r>
          </w:p>
        </w:tc>
        <w:tc>
          <w:tcPr>
            <w:tcW w:type="dxa" w:w="2304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  <w:tc>
          <w:tcPr>
            <w:tcW w:type="dxa" w:w="2304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  <w:tc>
          <w:tcPr>
            <w:tcW w:type="dxa" w:w="2592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  <w:tc>
          <w:tcPr>
            <w:tcW w:type="dxa" w:w="1584"/>
            <w:vAlign w:val="top"/>
            <w:shd w:fill="E2F0D9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b/>
                <w:sz w:val="16"/>
              </w:rPr>
            </w:r>
          </w:p>
        </w:tc>
      </w:tr>
    </w:tbl>
    <w:p>
      <w:pPr>
        <w:pStyle w:val="Heading2"/>
      </w:pPr>
      <w:r>
        <w:t>14. Disclaimer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  <w:shd w:fill="EAF2F8"/>
          </w:tcPr>
          <w:p>
            <w:r>
              <w:rPr>
                <w:b/>
                <w:sz w:val="18"/>
              </w:rPr>
              <w:t>Disclaimer</w:t>
            </w:r>
            <w:r>
              <w:rPr>
                <w:sz w:val="17"/>
              </w:rPr>
              <w:br/>
              <w:t>This tool is intended as a practical quality assurance aid and does not replace company procedures, regulatory requirements, or formal validation/compliance review.</w:t>
            </w:r>
          </w:p>
        </w:tc>
      </w:tr>
    </w:tbl>
    <w:p>
      <w:pPr>
        <w:pStyle w:val="Heading2"/>
      </w:pPr>
      <w:r>
        <w:t>15. Website Integration Block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Website Field</w:t>
            </w:r>
          </w:p>
        </w:tc>
        <w:tc>
          <w:tcPr>
            <w:tcW w:type="dxa" w:w="5328"/>
            <w:vAlign w:val="top"/>
            <w:shd w:fill="1F4E79"/>
          </w:tcPr>
          <w:p>
            <w:pPr>
              <w:jc w:val="left"/>
            </w:pPr>
            <w:r/>
            <w:r>
              <w:rPr>
                <w:b/>
                <w:color w:val="FFFFFF"/>
                <w:sz w:val="17"/>
              </w:rPr>
              <w:t>Recommendation</w:t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SEO Title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AI Prompt Review and Approval Form for GMP and Pharma QA Teams</w:t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Meta Description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Download an AI prompt review and approval form for GMP QA teams to control prompts, versions, risk, and human review.</w:t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Recommended URL Slug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/tools/ai-prompt-review-approval-form</w:t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Recommended Tags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AI governance, GMP, QA, prompt control, AI validation, compliance, document control, CSV</w:t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Short Website Excerpt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 practical GMP/Pharma QA form for reviewing, approving, version-controlling, and governing AI prompts used in repeatable quality workflows.</w:t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Related Article Ideas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AI Governance SOP Outline; AI for GMP Document Review; What Happens When AI Makes a GMP Mistake?; AI for Change Control Impact Assessments</w:t>
            </w:r>
          </w:p>
        </w:tc>
      </w:tr>
      <w:tr>
        <w:tc>
          <w:tcPr>
            <w:tcW w:type="dxa" w:w="5328"/>
            <w:vAlign w:val="top"/>
            <w:shd w:fill="D9EAF7"/>
          </w:tcPr>
          <w:p>
            <w:pPr>
              <w:jc w:val="left"/>
            </w:pPr>
            <w:r/>
            <w:r>
              <w:rPr>
                <w:b/>
                <w:sz w:val="17"/>
              </w:rPr>
              <w:t>Suggested Internal Links</w:t>
            </w:r>
          </w:p>
        </w:tc>
        <w:tc>
          <w:tcPr>
            <w:tcW w:type="dxa" w:w="5328"/>
            <w:vAlign w:val="top"/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/tools/ai-tool-gmp-risk-assessment-checklist; /tools/ai-generated-content-review-checklist; /tools/ai-use-log-for-qa-teams; /articles/ai-governance-gmp</w:t>
            </w:r>
          </w:p>
        </w:tc>
      </w:tr>
    </w:tbl>
    <w:sectPr w:rsidR="00FC693F" w:rsidRPr="0006063C" w:rsidSect="00034616">
      <w:headerReference w:type="default" r:id="rId21"/>
      <w:headerReference w:type="first" r:id="rId22"/>
      <w:headerReference w:type="even" r:id="rId23"/>
      <w:footerReference w:type="default" r:id="rId24"/>
      <w:footerReference w:type="first" r:id="rId25"/>
      <w:footerReference w:type="even" r:id="rId26"/>
      <w:type w:val="continuous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366092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 w:eastAsia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header" Target="header8.xml"/><Relationship Id="rId23" Type="http://schemas.openxmlformats.org/officeDocument/2006/relationships/header" Target="header9.xml"/><Relationship Id="rId24" Type="http://schemas.openxmlformats.org/officeDocument/2006/relationships/footer" Target="footer7.xml"/><Relationship Id="rId25" Type="http://schemas.openxmlformats.org/officeDocument/2006/relationships/footer" Target="footer8.xml"/><Relationship Id="rId26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